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2070"/>
        <w:tblW w:w="15682" w:type="dxa"/>
        <w:tblLook w:val="04A0" w:firstRow="1" w:lastRow="0" w:firstColumn="1" w:lastColumn="0" w:noHBand="0" w:noVBand="1"/>
      </w:tblPr>
      <w:tblGrid>
        <w:gridCol w:w="2085"/>
        <w:gridCol w:w="2118"/>
        <w:gridCol w:w="4847"/>
        <w:gridCol w:w="1116"/>
        <w:gridCol w:w="1810"/>
        <w:gridCol w:w="986"/>
        <w:gridCol w:w="2720"/>
      </w:tblGrid>
      <w:tr w:rsidR="00913255" w14:paraId="15D9EF41" w14:textId="77777777" w:rsidTr="00D54B76">
        <w:trPr>
          <w:trHeight w:val="558"/>
        </w:trPr>
        <w:tc>
          <w:tcPr>
            <w:tcW w:w="2137" w:type="dxa"/>
          </w:tcPr>
          <w:p w14:paraId="3177F89C" w14:textId="77777777" w:rsidR="00913255" w:rsidRDefault="00913255" w:rsidP="00913255">
            <w:r>
              <w:t>What ?</w:t>
            </w:r>
          </w:p>
        </w:tc>
        <w:tc>
          <w:tcPr>
            <w:tcW w:w="2158" w:type="dxa"/>
          </w:tcPr>
          <w:p w14:paraId="628946F8" w14:textId="77777777" w:rsidR="00913255" w:rsidRDefault="00913255" w:rsidP="00913255">
            <w:r>
              <w:t>Why ?</w:t>
            </w:r>
          </w:p>
        </w:tc>
        <w:tc>
          <w:tcPr>
            <w:tcW w:w="5056" w:type="dxa"/>
          </w:tcPr>
          <w:p w14:paraId="4774912E" w14:textId="77777777" w:rsidR="00913255" w:rsidRDefault="00913255" w:rsidP="00913255">
            <w:r>
              <w:t>Plan ?</w:t>
            </w:r>
          </w:p>
        </w:tc>
        <w:tc>
          <w:tcPr>
            <w:tcW w:w="1134" w:type="dxa"/>
          </w:tcPr>
          <w:p w14:paraId="5DF25991" w14:textId="77777777" w:rsidR="00913255" w:rsidRDefault="00913255" w:rsidP="00913255">
            <w:r>
              <w:t>How much?</w:t>
            </w:r>
          </w:p>
        </w:tc>
        <w:tc>
          <w:tcPr>
            <w:tcW w:w="1365" w:type="dxa"/>
          </w:tcPr>
          <w:p w14:paraId="3562F0EF" w14:textId="77777777" w:rsidR="00913255" w:rsidRDefault="00913255" w:rsidP="00913255">
            <w:r>
              <w:t>For how long?</w:t>
            </w:r>
          </w:p>
        </w:tc>
        <w:tc>
          <w:tcPr>
            <w:tcW w:w="1003" w:type="dxa"/>
          </w:tcPr>
          <w:p w14:paraId="2FC1D1D3" w14:textId="4BB82D05" w:rsidR="00913255" w:rsidRDefault="00913255" w:rsidP="00D54B76">
            <w:r>
              <w:t>Who</w:t>
            </w:r>
            <w:r w:rsidR="00D54B76">
              <w:t>?</w:t>
            </w:r>
          </w:p>
        </w:tc>
        <w:tc>
          <w:tcPr>
            <w:tcW w:w="2829" w:type="dxa"/>
          </w:tcPr>
          <w:p w14:paraId="399B4CB1" w14:textId="77777777" w:rsidR="00913255" w:rsidRDefault="00913255" w:rsidP="00913255">
            <w:r>
              <w:t>What will impact be ?</w:t>
            </w:r>
          </w:p>
        </w:tc>
      </w:tr>
      <w:tr w:rsidR="00913255" w14:paraId="29B479D5" w14:textId="77777777" w:rsidTr="00913255">
        <w:trPr>
          <w:trHeight w:val="1554"/>
        </w:trPr>
        <w:tc>
          <w:tcPr>
            <w:tcW w:w="2137" w:type="dxa"/>
          </w:tcPr>
          <w:p w14:paraId="64BC58FE" w14:textId="77777777" w:rsidR="00913255" w:rsidRDefault="00913255" w:rsidP="00913255">
            <w:r>
              <w:t>Retain class teacher to release THRIVE trained lead</w:t>
            </w:r>
          </w:p>
        </w:tc>
        <w:tc>
          <w:tcPr>
            <w:tcW w:w="2158" w:type="dxa"/>
          </w:tcPr>
          <w:p w14:paraId="28AEF3F2" w14:textId="77777777" w:rsidR="00913255" w:rsidRDefault="00913255" w:rsidP="00913255">
            <w:r>
              <w:t xml:space="preserve">Significant % of children have returned unable to self-regulate and having difficulty in social situations with peers. </w:t>
            </w:r>
          </w:p>
        </w:tc>
        <w:tc>
          <w:tcPr>
            <w:tcW w:w="5056" w:type="dxa"/>
          </w:tcPr>
          <w:p w14:paraId="5AD1656D" w14:textId="77777777" w:rsidR="00913255" w:rsidRDefault="00913255" w:rsidP="00913255">
            <w:pPr>
              <w:pStyle w:val="ListParagraph"/>
              <w:numPr>
                <w:ilvl w:val="0"/>
                <w:numId w:val="1"/>
              </w:numPr>
            </w:pPr>
            <w:r>
              <w:t>Time to lead whole school THRIVE timetable for identified groups and 1:1</w:t>
            </w:r>
          </w:p>
          <w:p w14:paraId="2E2CF09F" w14:textId="77777777" w:rsidR="00913255" w:rsidRDefault="00913255" w:rsidP="00913255">
            <w:pPr>
              <w:pStyle w:val="ListParagraph"/>
              <w:numPr>
                <w:ilvl w:val="0"/>
                <w:numId w:val="1"/>
              </w:numPr>
            </w:pPr>
            <w:r>
              <w:t xml:space="preserve">Focussed SEMH intervention </w:t>
            </w:r>
          </w:p>
          <w:p w14:paraId="0D17DE6E" w14:textId="77777777" w:rsidR="00913255" w:rsidRDefault="00913255" w:rsidP="00913255">
            <w:pPr>
              <w:pStyle w:val="ListParagraph"/>
              <w:numPr>
                <w:ilvl w:val="0"/>
                <w:numId w:val="1"/>
              </w:numPr>
            </w:pPr>
            <w:r>
              <w:t xml:space="preserve">Timely referrals to external support </w:t>
            </w:r>
            <w:proofErr w:type="spellStart"/>
            <w:r>
              <w:t>e.g</w:t>
            </w:r>
            <w:proofErr w:type="spellEnd"/>
            <w:r>
              <w:t xml:space="preserve"> CAMHS, ESCAYP</w:t>
            </w:r>
          </w:p>
          <w:p w14:paraId="67BCCD31" w14:textId="77777777" w:rsidR="00913255" w:rsidRDefault="00913255" w:rsidP="00913255">
            <w:pPr>
              <w:pStyle w:val="ListParagraph"/>
              <w:numPr>
                <w:ilvl w:val="0"/>
                <w:numId w:val="1"/>
              </w:numPr>
            </w:pPr>
            <w:r>
              <w:t>Working in class with identified children</w:t>
            </w:r>
          </w:p>
          <w:p w14:paraId="5118C996" w14:textId="77777777" w:rsidR="00913255" w:rsidRDefault="00913255" w:rsidP="00913255">
            <w:pPr>
              <w:pStyle w:val="ListParagraph"/>
              <w:numPr>
                <w:ilvl w:val="0"/>
                <w:numId w:val="1"/>
              </w:numPr>
            </w:pPr>
            <w:r>
              <w:t>Group work – anger management, friendships, self-regulation strategies</w:t>
            </w:r>
          </w:p>
        </w:tc>
        <w:tc>
          <w:tcPr>
            <w:tcW w:w="1134" w:type="dxa"/>
          </w:tcPr>
          <w:p w14:paraId="3EFA51D7" w14:textId="5CDE8E0D" w:rsidR="00913255" w:rsidRDefault="00CC6D1D" w:rsidP="00913255">
            <w:r>
              <w:t>£23462</w:t>
            </w:r>
          </w:p>
        </w:tc>
        <w:tc>
          <w:tcPr>
            <w:tcW w:w="1365" w:type="dxa"/>
          </w:tcPr>
          <w:p w14:paraId="2422707C" w14:textId="77777777" w:rsidR="00913255" w:rsidRDefault="00913255" w:rsidP="00913255">
            <w:r>
              <w:t>2 terms to July 2021</w:t>
            </w:r>
          </w:p>
        </w:tc>
        <w:tc>
          <w:tcPr>
            <w:tcW w:w="1003" w:type="dxa"/>
          </w:tcPr>
          <w:p w14:paraId="5842148B" w14:textId="77777777" w:rsidR="00913255" w:rsidRDefault="00913255" w:rsidP="00913255">
            <w:r>
              <w:t xml:space="preserve">AL/ZL </w:t>
            </w:r>
          </w:p>
        </w:tc>
        <w:tc>
          <w:tcPr>
            <w:tcW w:w="2829" w:type="dxa"/>
          </w:tcPr>
          <w:p w14:paraId="7A1B0DFB" w14:textId="77777777" w:rsidR="00913255" w:rsidRDefault="00913255" w:rsidP="00913255">
            <w:r>
              <w:t xml:space="preserve">Reduced </w:t>
            </w:r>
            <w:proofErr w:type="spellStart"/>
            <w:r>
              <w:t>cpoms</w:t>
            </w:r>
            <w:proofErr w:type="spellEnd"/>
            <w:r>
              <w:t xml:space="preserve"> behaviour logs</w:t>
            </w:r>
          </w:p>
          <w:p w14:paraId="7AF44F31" w14:textId="77777777" w:rsidR="00913255" w:rsidRDefault="00913255" w:rsidP="00913255">
            <w:r>
              <w:t>Reduced FT exclusions</w:t>
            </w:r>
          </w:p>
          <w:p w14:paraId="098EF221" w14:textId="77777777" w:rsidR="00913255" w:rsidRDefault="003E5F91" w:rsidP="00913255">
            <w:r>
              <w:t xml:space="preserve">Increased engagement in class </w:t>
            </w:r>
            <w:proofErr w:type="gramStart"/>
            <w:r>
              <w:t>( books</w:t>
            </w:r>
            <w:proofErr w:type="gramEnd"/>
            <w:r>
              <w:t>/QA evidence)</w:t>
            </w:r>
          </w:p>
          <w:p w14:paraId="4BEBA20C" w14:textId="77777777" w:rsidR="003E5F91" w:rsidRDefault="003E5F91" w:rsidP="00913255">
            <w:r>
              <w:t xml:space="preserve">Increased attendance </w:t>
            </w:r>
          </w:p>
        </w:tc>
      </w:tr>
      <w:tr w:rsidR="00913255" w14:paraId="7F0DFEFE" w14:textId="77777777" w:rsidTr="00913255">
        <w:trPr>
          <w:trHeight w:val="1645"/>
        </w:trPr>
        <w:tc>
          <w:tcPr>
            <w:tcW w:w="2137" w:type="dxa"/>
          </w:tcPr>
          <w:p w14:paraId="0BB2A132" w14:textId="77777777" w:rsidR="00913255" w:rsidRDefault="003E5F91" w:rsidP="00913255">
            <w:r>
              <w:t>Y6 Reading Stars interventions</w:t>
            </w:r>
          </w:p>
        </w:tc>
        <w:tc>
          <w:tcPr>
            <w:tcW w:w="2158" w:type="dxa"/>
          </w:tcPr>
          <w:p w14:paraId="5EDEB335" w14:textId="5D02069B" w:rsidR="00913255" w:rsidRDefault="003E5F91" w:rsidP="003E5F91">
            <w:r>
              <w:t xml:space="preserve">Y6 need to consolidate and strengthen Y5 curriculum and address </w:t>
            </w:r>
            <w:r w:rsidR="00843FCF">
              <w:t>misconceptions</w:t>
            </w:r>
          </w:p>
        </w:tc>
        <w:tc>
          <w:tcPr>
            <w:tcW w:w="5056" w:type="dxa"/>
          </w:tcPr>
          <w:p w14:paraId="208DF35D" w14:textId="77777777" w:rsidR="00913255" w:rsidRDefault="003E5F91" w:rsidP="003E5F91">
            <w:pPr>
              <w:pStyle w:val="ListParagraph"/>
              <w:numPr>
                <w:ilvl w:val="0"/>
                <w:numId w:val="1"/>
              </w:numPr>
            </w:pPr>
            <w:r>
              <w:t>HTAFC teacher once a week</w:t>
            </w:r>
          </w:p>
          <w:p w14:paraId="00BDFAF9" w14:textId="77777777" w:rsidR="003E5F91" w:rsidRDefault="003E5F91" w:rsidP="003E5F91">
            <w:pPr>
              <w:pStyle w:val="ListParagraph"/>
              <w:numPr>
                <w:ilvl w:val="0"/>
                <w:numId w:val="1"/>
              </w:numPr>
            </w:pPr>
            <w:r>
              <w:t>Work with identified children in Y6 – support in class am</w:t>
            </w:r>
          </w:p>
          <w:p w14:paraId="1351E12D" w14:textId="77777777" w:rsidR="003E5F91" w:rsidRDefault="003E5F91" w:rsidP="003E5F91">
            <w:pPr>
              <w:pStyle w:val="ListParagraph"/>
              <w:numPr>
                <w:ilvl w:val="0"/>
                <w:numId w:val="1"/>
              </w:numPr>
            </w:pPr>
            <w:r>
              <w:t>Small group work using National Literacy Trust Reading intervention</w:t>
            </w:r>
          </w:p>
        </w:tc>
        <w:tc>
          <w:tcPr>
            <w:tcW w:w="1134" w:type="dxa"/>
          </w:tcPr>
          <w:p w14:paraId="47383019" w14:textId="77777777" w:rsidR="00913255" w:rsidRDefault="003E5F91" w:rsidP="00913255">
            <w:r>
              <w:t>free</w:t>
            </w:r>
          </w:p>
        </w:tc>
        <w:tc>
          <w:tcPr>
            <w:tcW w:w="1365" w:type="dxa"/>
          </w:tcPr>
          <w:p w14:paraId="519A0FA0" w14:textId="77777777" w:rsidR="00913255" w:rsidRDefault="003E5F91" w:rsidP="00913255">
            <w:r>
              <w:t xml:space="preserve">Feb review </w:t>
            </w:r>
          </w:p>
        </w:tc>
        <w:tc>
          <w:tcPr>
            <w:tcW w:w="1003" w:type="dxa"/>
          </w:tcPr>
          <w:p w14:paraId="1E565BDF" w14:textId="77777777" w:rsidR="00913255" w:rsidRDefault="003E5F91" w:rsidP="00913255">
            <w:r>
              <w:t xml:space="preserve">LH </w:t>
            </w:r>
          </w:p>
        </w:tc>
        <w:tc>
          <w:tcPr>
            <w:tcW w:w="2829" w:type="dxa"/>
          </w:tcPr>
          <w:p w14:paraId="720F3F51" w14:textId="77777777" w:rsidR="00913255" w:rsidRDefault="003E5F91" w:rsidP="00913255">
            <w:r>
              <w:t>Increased reading age</w:t>
            </w:r>
          </w:p>
          <w:p w14:paraId="4DFD074D" w14:textId="77777777" w:rsidR="003E5F91" w:rsidRDefault="003E5F91" w:rsidP="00913255">
            <w:r>
              <w:t>Increased reading fluency and competency and confidence</w:t>
            </w:r>
          </w:p>
        </w:tc>
      </w:tr>
      <w:tr w:rsidR="00AA6106" w14:paraId="522BB9BF" w14:textId="77777777" w:rsidTr="00913255">
        <w:trPr>
          <w:trHeight w:val="1554"/>
        </w:trPr>
        <w:tc>
          <w:tcPr>
            <w:tcW w:w="2137" w:type="dxa"/>
          </w:tcPr>
          <w:p w14:paraId="56FC574D" w14:textId="77777777" w:rsidR="00E43FD7" w:rsidRDefault="00E43FD7" w:rsidP="00E43FD7">
            <w:r>
              <w:t>Small group intervention – phonics, toe by toe</w:t>
            </w:r>
          </w:p>
        </w:tc>
        <w:tc>
          <w:tcPr>
            <w:tcW w:w="2158" w:type="dxa"/>
          </w:tcPr>
          <w:p w14:paraId="29ADF6B9" w14:textId="480F0EB6" w:rsidR="00E43FD7" w:rsidRDefault="00E43FD7" w:rsidP="00E43FD7">
            <w:r>
              <w:t>Y3 need to consolidate and strengthen Y2 curriculum and address misconceptions</w:t>
            </w:r>
          </w:p>
        </w:tc>
        <w:tc>
          <w:tcPr>
            <w:tcW w:w="5056" w:type="dxa"/>
          </w:tcPr>
          <w:p w14:paraId="7C70472A" w14:textId="7618207B" w:rsidR="00E43FD7" w:rsidRDefault="00E43FD7" w:rsidP="00E43FD7">
            <w:pPr>
              <w:pStyle w:val="ListParagraph"/>
              <w:numPr>
                <w:ilvl w:val="0"/>
                <w:numId w:val="1"/>
              </w:numPr>
            </w:pPr>
            <w:r>
              <w:t>Staff to lead specific in</w:t>
            </w:r>
            <w:r w:rsidR="00AA6106">
              <w:t>tervention groups in Y3 and 4 (</w:t>
            </w:r>
            <w:r>
              <w:t>some in Y5)</w:t>
            </w:r>
          </w:p>
          <w:p w14:paraId="11DED134" w14:textId="355125BE" w:rsidR="00E43FD7" w:rsidRDefault="00E43FD7" w:rsidP="00E43FD7">
            <w:pPr>
              <w:pStyle w:val="ListParagraph"/>
              <w:numPr>
                <w:ilvl w:val="0"/>
                <w:numId w:val="1"/>
              </w:numPr>
            </w:pPr>
            <w:r>
              <w:t xml:space="preserve">Use baseline scores and reading ages to set up effective programme of learning in small groups </w:t>
            </w:r>
          </w:p>
        </w:tc>
        <w:tc>
          <w:tcPr>
            <w:tcW w:w="1134" w:type="dxa"/>
          </w:tcPr>
          <w:p w14:paraId="2C0C81FF" w14:textId="77777777" w:rsidR="00E43FD7" w:rsidRDefault="00E43FD7" w:rsidP="00E43FD7"/>
        </w:tc>
        <w:tc>
          <w:tcPr>
            <w:tcW w:w="1365" w:type="dxa"/>
          </w:tcPr>
          <w:p w14:paraId="76E3DFC3" w14:textId="2D6E0B29" w:rsidR="00E43FD7" w:rsidRDefault="00E43FD7" w:rsidP="00E43FD7">
            <w:r>
              <w:t xml:space="preserve">Academic year – groups weekly </w:t>
            </w:r>
          </w:p>
        </w:tc>
        <w:tc>
          <w:tcPr>
            <w:tcW w:w="1003" w:type="dxa"/>
          </w:tcPr>
          <w:p w14:paraId="1F0C2AA9" w14:textId="3FF5C3F5" w:rsidR="00E43FD7" w:rsidRDefault="00E43FD7" w:rsidP="00E43FD7">
            <w:r>
              <w:t>LH/TH</w:t>
            </w:r>
          </w:p>
        </w:tc>
        <w:tc>
          <w:tcPr>
            <w:tcW w:w="2829" w:type="dxa"/>
          </w:tcPr>
          <w:p w14:paraId="30CD61BF" w14:textId="1CE97EBF" w:rsidR="00E43FD7" w:rsidRDefault="00E43FD7" w:rsidP="00E43FD7">
            <w:r>
              <w:t xml:space="preserve">Rapidly increased reading ages and ability to access all of curriculum due to confidence and skill of reading being improved </w:t>
            </w:r>
          </w:p>
        </w:tc>
      </w:tr>
      <w:tr w:rsidR="00AA6106" w14:paraId="5D2256C4" w14:textId="77777777" w:rsidTr="00913255">
        <w:trPr>
          <w:trHeight w:val="1645"/>
        </w:trPr>
        <w:tc>
          <w:tcPr>
            <w:tcW w:w="2137" w:type="dxa"/>
          </w:tcPr>
          <w:p w14:paraId="7281BAA9" w14:textId="6B3FE202" w:rsidR="00E43FD7" w:rsidRDefault="00E43FD7" w:rsidP="00E43FD7">
            <w:r>
              <w:t>Additional outdoor learning curriculum</w:t>
            </w:r>
          </w:p>
        </w:tc>
        <w:tc>
          <w:tcPr>
            <w:tcW w:w="2158" w:type="dxa"/>
          </w:tcPr>
          <w:p w14:paraId="75E2E345" w14:textId="63DC0DF0" w:rsidR="00E43FD7" w:rsidRDefault="00E43FD7" w:rsidP="00E43FD7">
            <w:r>
              <w:t>Y5 need additional support for SEMH and have not settled to school well</w:t>
            </w:r>
          </w:p>
        </w:tc>
        <w:tc>
          <w:tcPr>
            <w:tcW w:w="5056" w:type="dxa"/>
          </w:tcPr>
          <w:p w14:paraId="4787068A" w14:textId="77777777" w:rsidR="00E43FD7" w:rsidRDefault="00E43FD7" w:rsidP="00E43FD7">
            <w:pPr>
              <w:pStyle w:val="ListParagraph"/>
              <w:numPr>
                <w:ilvl w:val="0"/>
                <w:numId w:val="1"/>
              </w:numPr>
            </w:pPr>
            <w:r>
              <w:t>Additional day from GROW</w:t>
            </w:r>
          </w:p>
          <w:p w14:paraId="0670AC5B" w14:textId="77777777" w:rsidR="00E43FD7" w:rsidRDefault="00E43FD7" w:rsidP="00E43FD7">
            <w:pPr>
              <w:pStyle w:val="ListParagraph"/>
              <w:numPr>
                <w:ilvl w:val="0"/>
                <w:numId w:val="1"/>
              </w:numPr>
            </w:pPr>
            <w:r>
              <w:t>Y5 teachers to choose 3 x 10 for 3 groups</w:t>
            </w:r>
          </w:p>
          <w:p w14:paraId="1C35D444" w14:textId="352CFF81" w:rsidR="00E43FD7" w:rsidRDefault="00E43FD7" w:rsidP="00E43FD7">
            <w:pPr>
              <w:pStyle w:val="ListParagraph"/>
              <w:numPr>
                <w:ilvl w:val="0"/>
                <w:numId w:val="1"/>
              </w:numPr>
            </w:pPr>
            <w:r>
              <w:t>Outdoor learning linked to Curriculum areas</w:t>
            </w:r>
          </w:p>
        </w:tc>
        <w:tc>
          <w:tcPr>
            <w:tcW w:w="1134" w:type="dxa"/>
          </w:tcPr>
          <w:p w14:paraId="581CF477" w14:textId="0FE18A49" w:rsidR="00E43FD7" w:rsidRDefault="00CC6D1D" w:rsidP="00E43FD7">
            <w:r>
              <w:t>£2298</w:t>
            </w:r>
          </w:p>
        </w:tc>
        <w:tc>
          <w:tcPr>
            <w:tcW w:w="1365" w:type="dxa"/>
          </w:tcPr>
          <w:p w14:paraId="245D0E0D" w14:textId="77777777" w:rsidR="00E43FD7" w:rsidRDefault="00E43FD7" w:rsidP="00E43FD7">
            <w:r>
              <w:t xml:space="preserve">10 days over Autumn 2 and Spring 1 </w:t>
            </w:r>
          </w:p>
          <w:p w14:paraId="69DB692C" w14:textId="18AB12FF" w:rsidR="00AA6106" w:rsidRDefault="00AA6106" w:rsidP="00E43FD7">
            <w:r>
              <w:t>Review and continue if possible/effective</w:t>
            </w:r>
          </w:p>
        </w:tc>
        <w:tc>
          <w:tcPr>
            <w:tcW w:w="1003" w:type="dxa"/>
          </w:tcPr>
          <w:p w14:paraId="215EA510" w14:textId="570450F7" w:rsidR="00E43FD7" w:rsidRDefault="00E43FD7" w:rsidP="00E43FD7">
            <w:r>
              <w:t>AB/ZL</w:t>
            </w:r>
          </w:p>
        </w:tc>
        <w:tc>
          <w:tcPr>
            <w:tcW w:w="2829" w:type="dxa"/>
          </w:tcPr>
          <w:p w14:paraId="46EF15C1" w14:textId="1B3AD76C" w:rsidR="00E43FD7" w:rsidRDefault="00E43FD7" w:rsidP="00E43FD7">
            <w:r>
              <w:t xml:space="preserve">Improved self-esteem and social emotional responses triggering greater readiness for learning and reduced </w:t>
            </w:r>
            <w:proofErr w:type="spellStart"/>
            <w:r>
              <w:t>cpoms</w:t>
            </w:r>
            <w:proofErr w:type="spellEnd"/>
            <w:r>
              <w:t xml:space="preserve"> logs for behaviour incidents </w:t>
            </w:r>
          </w:p>
        </w:tc>
      </w:tr>
    </w:tbl>
    <w:p w14:paraId="09678C40" w14:textId="1655690C" w:rsidR="00913255" w:rsidRDefault="00843FCF">
      <w:proofErr w:type="spellStart"/>
      <w:r>
        <w:t>Netherhall</w:t>
      </w:r>
      <w:proofErr w:type="spellEnd"/>
      <w:r>
        <w:t xml:space="preserve"> L</w:t>
      </w:r>
      <w:r w:rsidR="00913255">
        <w:t>earning Campus Junior School – COVID Catch up spending – a recovery plan</w:t>
      </w:r>
    </w:p>
    <w:p w14:paraId="647C2E11" w14:textId="77777777" w:rsidR="00913255" w:rsidRDefault="00913255">
      <w:r>
        <w:t>“As with all government funding, school leaders must be able to account for how this money is being used to achieve our central goal of schools getting back on track and teaching a normal curriculum as quickly as possible. Given their role in ensuring schools spend funding appropriately and in holding schools to account for educational performance, governors and trustees should scrutinise schools’ approaches to catch-up from September, including their plans for and use of catch-up funding. This should include consideration of whether schools are spending this funding in line with their catch-up priorities, and ensuring appropriate transparency for parents.”</w:t>
      </w:r>
      <w:r w:rsidRPr="00913255">
        <w:t xml:space="preserve"> </w:t>
      </w:r>
    </w:p>
    <w:p w14:paraId="0B003292" w14:textId="41C7BA26" w:rsidR="00802026" w:rsidRDefault="00913255">
      <w:r>
        <w:t xml:space="preserve">Funding to be received </w:t>
      </w:r>
      <w:r w:rsidR="00CC6D1D">
        <w:t xml:space="preserve">£25760 </w:t>
      </w:r>
      <w:bookmarkStart w:id="0" w:name="_GoBack"/>
      <w:bookmarkEnd w:id="0"/>
    </w:p>
    <w:sectPr w:rsidR="00802026" w:rsidSect="0091325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C60E4"/>
    <w:multiLevelType w:val="hybridMultilevel"/>
    <w:tmpl w:val="BAE453D6"/>
    <w:lvl w:ilvl="0" w:tplc="75FA77A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55"/>
    <w:rsid w:val="001F3162"/>
    <w:rsid w:val="003E5F91"/>
    <w:rsid w:val="00556655"/>
    <w:rsid w:val="00802026"/>
    <w:rsid w:val="00843FCF"/>
    <w:rsid w:val="00913255"/>
    <w:rsid w:val="009F2E7C"/>
    <w:rsid w:val="00AA5251"/>
    <w:rsid w:val="00AA6106"/>
    <w:rsid w:val="00BF7E60"/>
    <w:rsid w:val="00C35AE4"/>
    <w:rsid w:val="00CC6D1D"/>
    <w:rsid w:val="00D54B76"/>
    <w:rsid w:val="00E43FD7"/>
    <w:rsid w:val="00FF3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3826"/>
  <w15:chartTrackingRefBased/>
  <w15:docId w15:val="{59A70768-8343-45D4-9AB4-580901A0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3255"/>
    <w:pPr>
      <w:ind w:left="720"/>
      <w:contextualSpacing/>
    </w:pPr>
  </w:style>
  <w:style w:type="paragraph" w:styleId="BalloonText">
    <w:name w:val="Balloon Text"/>
    <w:basedOn w:val="Normal"/>
    <w:link w:val="BalloonTextChar"/>
    <w:uiPriority w:val="99"/>
    <w:semiHidden/>
    <w:unhideWhenUsed/>
    <w:rsid w:val="00556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6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FB214F456A6F4DB05D0ACED886410B" ma:contentTypeVersion="12" ma:contentTypeDescription="Create a new document." ma:contentTypeScope="" ma:versionID="ff896e4ca39a586d67c69c9d3817ecc8">
  <xsd:schema xmlns:xsd="http://www.w3.org/2001/XMLSchema" xmlns:xs="http://www.w3.org/2001/XMLSchema" xmlns:p="http://schemas.microsoft.com/office/2006/metadata/properties" xmlns:ns3="b466bfdc-1294-444c-a248-a2f8196e2233" xmlns:ns4="dd746c2e-d884-4c35-867f-d5e60d291667" targetNamespace="http://schemas.microsoft.com/office/2006/metadata/properties" ma:root="true" ma:fieldsID="53646420d23e2a3b524a0762bb6aae30" ns3:_="" ns4:_="">
    <xsd:import namespace="b466bfdc-1294-444c-a248-a2f8196e2233"/>
    <xsd:import namespace="dd746c2e-d884-4c35-867f-d5e60d2916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6bfdc-1294-444c-a248-a2f8196e2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746c2e-d884-4c35-867f-d5e60d2916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A0681-9396-4F1E-A753-186A294C1C80}">
  <ds:schemaRefs>
    <ds:schemaRef ds:uri="dd746c2e-d884-4c35-867f-d5e60d291667"/>
    <ds:schemaRef ds:uri="http://purl.org/dc/terms/"/>
    <ds:schemaRef ds:uri="http://schemas.openxmlformats.org/package/2006/metadata/core-properties"/>
    <ds:schemaRef ds:uri="b466bfdc-1294-444c-a248-a2f8196e2233"/>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DC0A1EA-1A3D-4176-9E92-8EBEF7F77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6bfdc-1294-444c-a248-a2f8196e2233"/>
    <ds:schemaRef ds:uri="dd746c2e-d884-4c35-867f-d5e60d291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13A91D-9D11-4600-9409-34434B6BD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Netherhall Learning Campus</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Lowe</dc:creator>
  <cp:keywords/>
  <dc:description/>
  <cp:lastModifiedBy>Joanne Ainley</cp:lastModifiedBy>
  <cp:revision>3</cp:revision>
  <cp:lastPrinted>2020-12-03T17:11:00Z</cp:lastPrinted>
  <dcterms:created xsi:type="dcterms:W3CDTF">2021-05-20T10:08:00Z</dcterms:created>
  <dcterms:modified xsi:type="dcterms:W3CDTF">2021-05-20T10:09:00Z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0x01010074FB214F456A6F4DB05D0ACED886410B</vt:lpwstr>
  </property>
</Properties>
</file>